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Brief strony internetowej</w:t>
      </w:r>
    </w:p>
    <w:p>
      <w:r>
        <w:t>Edytowalny wzór dla firmy planującej nową stronę lub przebudowę obecnej. Uzupełnij pola w nawiasach i usuń podpowiedzi. Dokument pomaga ustalić zakres oraz porównać oferty wykonawców. Nie jest zamówieniem ani umową.</w:t>
      </w:r>
    </w:p>
    <w:p>
      <w:r>
        <w:t>Nie musisz znać wszystkich odpowiedzi. Do pierwszej rozmowy wystarczy cel, odbiorcy i najważniejsza potrzeba. Nie wpisuj haseł, kluczy API, danych klientów ani innych poufnych informacji.</w:t>
      </w:r>
    </w:p>
    <w:p>
      <w:pPr>
        <w:pStyle w:val="Heading2"/>
      </w:pPr>
      <w:r>
        <w:t>1 Firma i obecna strona</w:t>
      </w:r>
    </w:p>
    <w:p>
      <w:pPr>
        <w:spacing w:after="220"/>
      </w:pPr>
      <w:r>
        <w:rPr>
          <w:color w:val="555555"/>
        </w:rPr>
        <w:t>[Nazwa firmy i branża]   [Adres obecnej strony lub brak]</w:t>
        <w:br/>
        <w:t>[Osoba koordynująca projekt]   [Data i wersja briefu]</w:t>
      </w:r>
    </w:p>
    <w:p>
      <w:pPr>
        <w:pStyle w:val="Heading2"/>
      </w:pPr>
      <w:r>
        <w:t>2 Główny cel i działanie klienta</w:t>
      </w:r>
    </w:p>
    <w:p>
      <w:pPr>
        <w:keepNext/>
      </w:pPr>
      <w:r>
        <w:t>Co ma się zmienić po uruchomieniu strony? Wybierz jeden główny cel, np. zapytania o konkretną usługę. Oddziel kliknięcie telefonu od faktycznie odbytej rozmowy.</w:t>
      </w:r>
    </w:p>
    <w:p>
      <w:pPr>
        <w:spacing w:after="220"/>
      </w:pPr>
      <w:r>
        <w:rPr>
          <w:color w:val="555555"/>
        </w:rPr>
        <w:t>[Cel]   [Działanie użytkownika]   [Jak ocenimy jakość zapytania]</w:t>
      </w:r>
    </w:p>
    <w:p>
      <w:pPr>
        <w:pStyle w:val="Heading2"/>
      </w:pPr>
      <w:r>
        <w:t>3 Odbiorcy i oferta</w:t>
      </w:r>
    </w:p>
    <w:p>
      <w:pPr>
        <w:keepNext/>
      </w:pPr>
      <w:r>
        <w:t>Kto podejmuje decyzję o zakupie, z jakim problemem przychodzi i czego musi się dowiedzieć? Wskaż priorytetową usługę, obszar działania oraz języki strony.</w:t>
      </w:r>
    </w:p>
    <w:p>
      <w:pPr>
        <w:spacing w:after="220"/>
      </w:pPr>
      <w:r>
        <w:rPr>
          <w:color w:val="555555"/>
        </w:rPr>
        <w:t>[Wpisz odpowiedź. Jeśli jeszcze nie wiesz, zaznacz: do ustalenia.]</w:t>
      </w:r>
    </w:p>
    <w:p>
      <w:pPr>
        <w:pStyle w:val="Heading2"/>
      </w:pPr>
      <w:r>
        <w:t>4 Dowody i inspiracje</w:t>
      </w:r>
    </w:p>
    <w:p>
      <w:pPr>
        <w:keepNext/>
      </w:pPr>
      <w:r>
        <w:t>Podaj realizacje, referencje lub kwalifikacje, które wolno opublikować. Przy inspiracji dopisz, co jest użyteczne, np. sposób prezentacji oferty. Nie kopiuj cudzych tekstów ani grafiki.</w:t>
      </w:r>
    </w:p>
    <w:p>
      <w:pPr>
        <w:spacing w:after="220"/>
      </w:pPr>
      <w:r>
        <w:rPr>
          <w:color w:val="555555"/>
        </w:rPr>
        <w:t>[Dowody do wykorzystania i status zgody]   [Do 3 inspiracji z uzasadnieniem]</w:t>
      </w:r>
    </w:p>
    <w:p>
      <w:r>
        <w:br w:type="page"/>
      </w:r>
    </w:p>
    <w:p>
      <w:pPr>
        <w:pStyle w:val="Heading1"/>
      </w:pPr>
      <w:r>
        <w:t>Zakres pierwszej wersji</w:t>
      </w:r>
    </w:p>
    <w:p>
      <w:r>
        <w:t>Zapisz potrzebne podstrony i funkcje. Każdej przypisz priorytet: na start, później albo do ustalenia. Nazwa narzędzia nie zastępuje opisu tego, co ma zrobić użytkownik.</w:t>
      </w:r>
    </w:p>
    <w:p>
      <w:pPr>
        <w:pStyle w:val="Heading2"/>
      </w:pPr>
      <w:r>
        <w:t>5 Podstrony i funkcje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5112"/>
        <w:gridCol w:w="1858"/>
      </w:tblGrid>
      <w:tr>
        <w:trPr>
          <w:tblHeader/>
        </w:trPr>
        <w:tc>
          <w:tcPr>
            <w:tcW w:type="dxa" w:w="3024"/>
            <w:vAlign w:val="center"/>
            <w:shd w:fill="E7EF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0"/>
              </w:rPr>
              <w:t>Element</w:t>
            </w:r>
          </w:p>
        </w:tc>
        <w:tc>
          <w:tcPr>
            <w:tcW w:type="dxa" w:w="5112"/>
            <w:vAlign w:val="center"/>
            <w:shd w:fill="E7EF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0"/>
              </w:rPr>
              <w:t>Zadanie użytkownika i wymagania</w:t>
            </w:r>
          </w:p>
        </w:tc>
        <w:tc>
          <w:tcPr>
            <w:tcW w:type="dxa" w:w="1858"/>
            <w:vAlign w:val="center"/>
            <w:shd w:fill="E7EF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0"/>
              </w:rPr>
              <w:t>Priorytet</w:t>
            </w:r>
          </w:p>
        </w:tc>
      </w:tr>
      <w:tr>
        <w:tc>
          <w:tcPr>
            <w:tcW w:type="dxa" w:w="30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Przykład do zastąpienia</w:t>
              <w:br/>
              <w:t>Oferta usługi</w:t>
            </w:r>
          </w:p>
        </w:tc>
        <w:tc>
          <w:tcPr>
            <w:tcW w:type="dxa" w:w="51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Klient poznaje zakres i wysyła zapytanie. Formularz dostarcza powiadomienie do biura.</w:t>
            </w:r>
          </w:p>
        </w:tc>
        <w:tc>
          <w:tcPr>
            <w:tcW w:type="dxa" w:w="185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Na start</w:t>
            </w:r>
          </w:p>
        </w:tc>
      </w:tr>
      <w:tr>
        <w:tc>
          <w:tcPr>
            <w:tcW w:type="dxa" w:w="30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[Podstrona lub funkcja]</w:t>
            </w:r>
          </w:p>
        </w:tc>
        <w:tc>
          <w:tcPr>
            <w:tcW w:type="dxa" w:w="51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[Zadanie, warianty i ograniczenia]</w:t>
            </w:r>
          </w:p>
        </w:tc>
        <w:tc>
          <w:tcPr>
            <w:tcW w:type="dxa" w:w="185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[Priorytet]</w:t>
            </w:r>
          </w:p>
        </w:tc>
      </w:tr>
      <w:tr>
        <w:tc>
          <w:tcPr>
            <w:tcW w:type="dxa" w:w="30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[Podstrona lub funkcja]</w:t>
            </w:r>
          </w:p>
        </w:tc>
        <w:tc>
          <w:tcPr>
            <w:tcW w:type="dxa" w:w="51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[Zadanie, warianty i ograniczenia]</w:t>
            </w:r>
          </w:p>
        </w:tc>
        <w:tc>
          <w:tcPr>
            <w:tcW w:type="dxa" w:w="185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[Priorytet]</w:t>
            </w:r>
          </w:p>
        </w:tc>
      </w:tr>
      <w:tr>
        <w:tc>
          <w:tcPr>
            <w:tcW w:type="dxa" w:w="30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[Podstrona lub funkcja]</w:t>
            </w:r>
          </w:p>
        </w:tc>
        <w:tc>
          <w:tcPr>
            <w:tcW w:type="dxa" w:w="51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[Zadanie, warianty i ograniczenia]</w:t>
            </w:r>
          </w:p>
        </w:tc>
        <w:tc>
          <w:tcPr>
            <w:tcW w:type="dxa" w:w="185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[Priorytet]</w:t>
            </w:r>
          </w:p>
        </w:tc>
      </w:tr>
    </w:tbl>
    <w:p>
      <w:pPr>
        <w:pStyle w:val="Heading2"/>
      </w:pPr>
      <w:r>
        <w:t>6 Materiały i odpowiedzialność</w:t>
      </w:r>
    </w:p>
    <w:p>
      <w:pPr>
        <w:keepNext/>
      </w:pPr>
      <w:r>
        <w:t>Kto przygotuje teksty, zdjęcia, logo i wymagane informacje formalne? Podaj stan materiałów, osobę odpowiedzialną i termin. Rozdziel materiały klienta od pracy zlecanej wykonawcy.</w:t>
      </w:r>
    </w:p>
    <w:p>
      <w:pPr>
        <w:spacing w:after="220"/>
      </w:pPr>
      <w:r>
        <w:rPr>
          <w:color w:val="555555"/>
        </w:rPr>
        <w:t>[Wpisz odpowiedź. Jeśli jeszcze nie wiesz, zaznacz: do ustalenia.]</w:t>
      </w:r>
    </w:p>
    <w:p>
      <w:pPr>
        <w:pStyle w:val="Heading2"/>
      </w:pPr>
      <w:r>
        <w:t>7 Integracje i edycja treści</w:t>
      </w:r>
    </w:p>
    <w:p>
      <w:pPr>
        <w:keepNext/>
      </w:pPr>
      <w:r>
        <w:t>Czy potrzebne są rezerwacje, płatności, CRM lub wersje językowe? Kto będzie edytował stronę? Wymień systemy i zadania, bez przekazywania danych dostępowych.</w:t>
      </w:r>
    </w:p>
    <w:p>
      <w:pPr>
        <w:spacing w:after="220"/>
      </w:pPr>
      <w:r>
        <w:rPr>
          <w:color w:val="555555"/>
        </w:rPr>
        <w:t>[Wpisz odpowiedź. Jeśli jeszcze nie wiesz, zaznacz: do ustalenia.]</w:t>
      </w:r>
    </w:p>
    <w:p>
      <w:pPr>
        <w:pStyle w:val="Heading2"/>
      </w:pPr>
      <w:r>
        <w:t>8 Obecna witryna i ograniczenia</w:t>
      </w:r>
    </w:p>
    <w:p>
      <w:pPr>
        <w:keepNext/>
      </w:pPr>
      <w:r>
        <w:t>Co zachować, przenieść lub wycofać? Wskaż ważne adresy stron, treści, formularze i zależności. Przy przebudowie ustal mapowanie starych adresów oraz plan powrotu w razie problemu.</w:t>
      </w:r>
    </w:p>
    <w:p>
      <w:pPr>
        <w:spacing w:after="220"/>
      </w:pPr>
      <w:r>
        <w:rPr>
          <w:color w:val="555555"/>
        </w:rPr>
        <w:t>[Wpisz odpowiedź. Jeśli jeszcze nie wiesz, zaznacz: do ustalenia.]</w:t>
      </w:r>
    </w:p>
    <w:p>
      <w:r>
        <w:br w:type="page"/>
      </w:r>
    </w:p>
    <w:p>
      <w:pPr>
        <w:pStyle w:val="Heading1"/>
      </w:pPr>
      <w:r>
        <w:t>Budżet i odbiór projektu</w:t>
      </w:r>
    </w:p>
    <w:p>
      <w:pPr>
        <w:pStyle w:val="Heading2"/>
      </w:pPr>
      <w:r>
        <w:t>9 Budżet i termin</w:t>
      </w:r>
    </w:p>
    <w:p>
      <w:pPr>
        <w:keepNext/>
      </w:pPr>
      <w:r>
        <w:t>Oddziel budżet wdrożenia od kosztów utrzymania, licencji i rozwoju. Wskaż docelową datę oraz powód, jeśli termin jest nieprzesuwalny. Nie traktuj brakujących materiałów jako gotowych.</w:t>
      </w:r>
    </w:p>
    <w:p>
      <w:pPr>
        <w:spacing w:after="220"/>
      </w:pPr>
      <w:r>
        <w:rPr>
          <w:color w:val="555555"/>
        </w:rPr>
        <w:t>[Budżet wdrożenia i waluta]   [Netto lub brutto]</w:t>
        <w:br/>
        <w:t>[Budżet utrzymania]   [Termin i zależności]</w:t>
      </w:r>
    </w:p>
    <w:p>
      <w:pPr>
        <w:pStyle w:val="Heading2"/>
      </w:pPr>
      <w:r>
        <w:t>10 Decyzje i zakres poza projektem</w:t>
      </w:r>
    </w:p>
    <w:p>
      <w:pPr>
        <w:keepNext/>
      </w:pPr>
      <w:r>
        <w:t>Kto zatwierdza etapy i zbiera uwagi? Co świadomie odkładamy na później? Ustal liczbę rund uwag oraz sposób rozliczenia zmian w ofercie lub umowie.</w:t>
      </w:r>
    </w:p>
    <w:p>
      <w:pPr>
        <w:spacing w:after="220"/>
      </w:pPr>
      <w:r>
        <w:rPr>
          <w:color w:val="555555"/>
        </w:rPr>
        <w:t>[Osoba zatwierdzająca]   [Sposób zbierania uwag]</w:t>
        <w:br/>
        <w:t>[Poza zakresem pierwszej wersji]</w:t>
      </w:r>
    </w:p>
    <w:p>
      <w:pPr>
        <w:pStyle w:val="Heading2"/>
      </w:pPr>
      <w:r>
        <w:t>11 Warunki odbioru do uzgodnienia</w:t>
      </w:r>
    </w:p>
    <w:p>
      <w:r>
        <w:t>Poniższa lista jest punktem wyjścia do rozmowy. Zapisz w ofercie konkretne testy, odpowiedzialności i akceptowane kryteria. Zastąp ogólne hasła, takie jak „szybka strona”, sprawdzalnym warunkiem.</w:t>
      </w:r>
    </w:p>
    <w:p>
      <w:pPr>
        <w:spacing w:after="100"/>
      </w:pPr>
      <w:r>
        <w:t>☐  Formularz przechodzi walidację i dostarcza poprawne zgłoszenie do ustalonego odbiorcy.</w:t>
      </w:r>
    </w:p>
    <w:p>
      <w:pPr>
        <w:spacing w:after="100"/>
      </w:pPr>
      <w:r>
        <w:t>☐  Najważniejsze zadania można wykonać na telefonie i z klawiatury.</w:t>
      </w:r>
    </w:p>
    <w:p>
      <w:pPr>
        <w:spacing w:after="100"/>
      </w:pPr>
      <w:r>
        <w:t>☐  Przy przebudowie sprawdzono przekierowania ważnych adresów, linki i możliwość indeksowania.</w:t>
      </w:r>
    </w:p>
    <w:p>
      <w:pPr>
        <w:spacing w:after="100"/>
      </w:pPr>
      <w:r>
        <w:t>☐  Pomiar działa zgodnie z ustalonym zakresem i zgodami; dane testowe są oznaczone.</w:t>
      </w:r>
    </w:p>
    <w:p>
      <w:pPr>
        <w:spacing w:after="100"/>
      </w:pPr>
      <w:r>
        <w:t>☐  Przekazano domenę i konta w uzgodnionym zakresie, informacje o licencjach, kopię oraz instrukcję obsługi.</w:t>
      </w:r>
    </w:p>
    <w:p>
      <w:pPr>
        <w:pStyle w:val="Heading2"/>
      </w:pPr>
      <w:r>
        <w:t>12 Opieka po uruchomieniu</w:t>
      </w:r>
    </w:p>
    <w:p>
      <w:pPr>
        <w:keepNext/>
      </w:pPr>
      <w:r>
        <w:t>Kto odpowiada za aktualizacje, kopie, awarie i rozwój? Ustal kanał zgłoszeń, zasady reakcji i koszty. Oddziel poprawę błędów wdrożenia od nowych funkcji.</w:t>
      </w:r>
    </w:p>
    <w:p>
      <w:pPr>
        <w:spacing w:after="220"/>
      </w:pPr>
      <w:r>
        <w:rPr>
          <w:color w:val="555555"/>
        </w:rPr>
        <w:t>[Uzgodnienia lub pytania do wykonawcy]</w:t>
      </w:r>
    </w:p>
    <w:p>
      <w:r>
        <w:t>Gotowy brief możesz omówić z Testin: biuro@testin.pl lub testin.pl/kontakt/. Do zwykłego zapytania nie jest wymagany kompletny dokument. Dostępy do systemów przekazuj dopiero uzgodnionym, bezpiecznym kanałem.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testin.pl   |   Wzór 1.0 · wrzesień 2026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TESTIN   /   Materiał do planowania strony WWW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64" w:lineRule="auto"/>
    </w:pPr>
    <w:rPr>
      <w:rFonts w:ascii="Arial" w:hAnsi="Arial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64" w:lineRule="auto"/>
    </w:pPr>
    <w:rPr>
      <w:rFonts w:ascii="Arial" w:hAnsi="Arial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8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strony internetowej</dc:title>
  <dc:subject>Edytowalny wzór do planowania strony firmowej</dc:subject>
  <dc:creator>Zespół Testin</dc:creator>
  <cp:keywords>brief, strona internetowa, zakres projektu</cp:keywords>
  <dc:description/>
  <cp:lastModifiedBy>Zespół Testin</cp:lastModifiedBy>
  <cp:revision>1</cp:revision>
  <dcterms:created xsi:type="dcterms:W3CDTF">2026-09-12T00:00:00Z</dcterms:created>
  <dcterms:modified xsi:type="dcterms:W3CDTF">2026-09-12T00:00:00Z</dcterms:modified>
  <cp:category/>
</cp:coreProperties>
</file>